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05967" w14:textId="77379CB0" w:rsidR="00BF6F55" w:rsidRPr="003C6151" w:rsidRDefault="001D5C9D">
      <w:pPr>
        <w:rPr>
          <w:rFonts w:ascii="Century" w:hAnsi="Century"/>
          <w:b/>
          <w:sz w:val="28"/>
          <w:szCs w:val="28"/>
          <w:lang w:val="lt-LT"/>
        </w:rPr>
      </w:pPr>
      <w:bookmarkStart w:id="0" w:name="_GoBack"/>
      <w:bookmarkEnd w:id="0"/>
      <w:r w:rsidRPr="003C6151">
        <w:rPr>
          <w:rFonts w:ascii="Century" w:hAnsi="Century"/>
          <w:b/>
          <w:sz w:val="28"/>
          <w:szCs w:val="28"/>
          <w:lang w:val="lt-LT"/>
        </w:rPr>
        <w:t>Lietuvos statybos inžinierių sąjungos įstatų pakeitimas</w:t>
      </w:r>
    </w:p>
    <w:p w14:paraId="26FBC4AC" w14:textId="7B208E2D" w:rsidR="001D5C9D" w:rsidRPr="001D5C9D" w:rsidRDefault="001D5C9D">
      <w:pPr>
        <w:rPr>
          <w:rFonts w:ascii="Century" w:hAnsi="Century"/>
          <w:lang w:val="lt-LT"/>
        </w:rPr>
      </w:pPr>
    </w:p>
    <w:p w14:paraId="17EE8F99" w14:textId="77777777" w:rsidR="001D5C9D" w:rsidRPr="001D5C9D" w:rsidRDefault="001D5C9D">
      <w:pPr>
        <w:rPr>
          <w:rFonts w:ascii="Century" w:hAnsi="Century"/>
          <w:lang w:val="lt-LT"/>
        </w:rPr>
      </w:pPr>
      <w:r w:rsidRPr="001D5C9D">
        <w:rPr>
          <w:rFonts w:ascii="Century" w:hAnsi="Century"/>
          <w:lang w:val="lt-LT"/>
        </w:rPr>
        <w:t>Siekiant, kad:</w:t>
      </w:r>
    </w:p>
    <w:p w14:paraId="0A563FA4" w14:textId="605EB2BF" w:rsidR="001D5C9D" w:rsidRPr="001D5C9D" w:rsidRDefault="001D5C9D">
      <w:pPr>
        <w:rPr>
          <w:rFonts w:ascii="Century" w:hAnsi="Century"/>
          <w:lang w:val="lt-LT"/>
        </w:rPr>
      </w:pPr>
      <w:r w:rsidRPr="001D5C9D">
        <w:rPr>
          <w:rFonts w:ascii="Century" w:hAnsi="Century"/>
          <w:lang w:val="lt-LT"/>
        </w:rPr>
        <w:t>- Tikraisiais nariais galėtų būti tik fiziniai asmenys;</w:t>
      </w:r>
    </w:p>
    <w:p w14:paraId="2BFC4326" w14:textId="2796E290" w:rsidR="001D5C9D" w:rsidRPr="001D5C9D" w:rsidRDefault="001D5C9D">
      <w:pPr>
        <w:rPr>
          <w:rFonts w:ascii="Century" w:hAnsi="Century"/>
          <w:lang w:val="lt-LT"/>
        </w:rPr>
      </w:pPr>
      <w:r w:rsidRPr="001D5C9D">
        <w:rPr>
          <w:rFonts w:ascii="Century" w:hAnsi="Century"/>
          <w:lang w:val="lt-LT"/>
        </w:rPr>
        <w:t>- Asocijuotais nariais – tik juridiniai asmenys;</w:t>
      </w:r>
    </w:p>
    <w:p w14:paraId="627E68AE" w14:textId="7E854E91" w:rsidR="001D5C9D" w:rsidRPr="001D5C9D" w:rsidRDefault="001D5C9D">
      <w:pPr>
        <w:rPr>
          <w:rFonts w:ascii="Century" w:hAnsi="Century"/>
          <w:lang w:val="lt-LT"/>
        </w:rPr>
      </w:pPr>
      <w:r w:rsidRPr="001D5C9D">
        <w:rPr>
          <w:rFonts w:ascii="Century" w:hAnsi="Century"/>
          <w:lang w:val="lt-LT"/>
        </w:rPr>
        <w:t>- Nariai</w:t>
      </w:r>
      <w:r w:rsidR="00FA3704">
        <w:rPr>
          <w:rFonts w:ascii="Century" w:hAnsi="Century"/>
          <w:lang w:val="lt-LT"/>
        </w:rPr>
        <w:t>s</w:t>
      </w:r>
      <w:r w:rsidRPr="001D5C9D">
        <w:rPr>
          <w:rFonts w:ascii="Century" w:hAnsi="Century"/>
          <w:lang w:val="lt-LT"/>
        </w:rPr>
        <w:t>-rėmėjai</w:t>
      </w:r>
      <w:r w:rsidR="00FA3704">
        <w:rPr>
          <w:rFonts w:ascii="Century" w:hAnsi="Century"/>
          <w:lang w:val="lt-LT"/>
        </w:rPr>
        <w:t>s</w:t>
      </w:r>
      <w:r w:rsidRPr="001D5C9D">
        <w:rPr>
          <w:rFonts w:ascii="Century" w:hAnsi="Century"/>
          <w:lang w:val="lt-LT"/>
        </w:rPr>
        <w:t xml:space="preserve"> – fiziniai ir juridiniai asmenys;</w:t>
      </w:r>
    </w:p>
    <w:p w14:paraId="7CED7239" w14:textId="4E16EFF7" w:rsidR="001D5C9D" w:rsidRPr="001D5C9D" w:rsidRDefault="001D5C9D">
      <w:pPr>
        <w:rPr>
          <w:rFonts w:ascii="Century" w:hAnsi="Century"/>
          <w:lang w:val="lt-LT"/>
        </w:rPr>
      </w:pPr>
      <w:r w:rsidRPr="001D5C9D">
        <w:rPr>
          <w:rFonts w:ascii="Century" w:hAnsi="Century"/>
          <w:lang w:val="lt-LT"/>
        </w:rPr>
        <w:t>- Garbės nariais – tik fiziniai asmenys;</w:t>
      </w:r>
    </w:p>
    <w:p w14:paraId="2903678E" w14:textId="66A89E9F" w:rsidR="001D5C9D" w:rsidRPr="001D5C9D" w:rsidRDefault="001D5C9D">
      <w:pPr>
        <w:rPr>
          <w:rFonts w:ascii="Century" w:hAnsi="Century"/>
          <w:lang w:val="lt-LT"/>
        </w:rPr>
      </w:pPr>
      <w:r w:rsidRPr="001D5C9D">
        <w:rPr>
          <w:rFonts w:ascii="Century" w:hAnsi="Century"/>
          <w:lang w:val="lt-LT"/>
        </w:rPr>
        <w:t xml:space="preserve">reikėtų pakeisti Sąjungos įstatų </w:t>
      </w:r>
      <w:r w:rsidR="00FA3704" w:rsidRPr="001D5C9D">
        <w:rPr>
          <w:rFonts w:ascii="Century" w:hAnsi="Century"/>
          <w:lang w:val="lt-LT"/>
        </w:rPr>
        <w:t xml:space="preserve">žemiau nurodytus </w:t>
      </w:r>
      <w:r w:rsidRPr="001D5C9D">
        <w:rPr>
          <w:rFonts w:ascii="Century" w:hAnsi="Century"/>
          <w:lang w:val="lt-LT"/>
        </w:rPr>
        <w:t>straipsnius</w:t>
      </w:r>
      <w:r>
        <w:rPr>
          <w:rFonts w:ascii="Century" w:hAnsi="Century"/>
          <w:lang w:val="lt-LT"/>
        </w:rPr>
        <w:t>:</w:t>
      </w:r>
    </w:p>
    <w:p w14:paraId="6811EA8D" w14:textId="77777777" w:rsidR="001D5C9D" w:rsidRPr="001D5C9D" w:rsidRDefault="001D5C9D">
      <w:pPr>
        <w:rPr>
          <w:rFonts w:ascii="Century" w:hAnsi="Century"/>
          <w:lang w:val="lt-LT"/>
        </w:rPr>
      </w:pPr>
    </w:p>
    <w:tbl>
      <w:tblPr>
        <w:tblStyle w:val="TableGrid"/>
        <w:tblW w:w="14879" w:type="dxa"/>
        <w:tblLook w:val="04A0" w:firstRow="1" w:lastRow="0" w:firstColumn="1" w:lastColumn="0" w:noHBand="0" w:noVBand="1"/>
      </w:tblPr>
      <w:tblGrid>
        <w:gridCol w:w="7366"/>
        <w:gridCol w:w="7513"/>
      </w:tblGrid>
      <w:tr w:rsidR="00BF6F55" w:rsidRPr="001D5C9D" w14:paraId="0114EB29" w14:textId="77777777" w:rsidTr="00BF6F55">
        <w:tc>
          <w:tcPr>
            <w:tcW w:w="7366" w:type="dxa"/>
          </w:tcPr>
          <w:p w14:paraId="15E61879" w14:textId="648B44D3" w:rsidR="00BF6F55" w:rsidRPr="001D5C9D" w:rsidRDefault="00BF6F55">
            <w:pPr>
              <w:rPr>
                <w:rFonts w:ascii="Century" w:hAnsi="Century"/>
                <w:b/>
                <w:lang w:val="lt-LT"/>
              </w:rPr>
            </w:pPr>
            <w:r w:rsidRPr="001D5C9D">
              <w:rPr>
                <w:rFonts w:ascii="Century" w:hAnsi="Century"/>
                <w:b/>
                <w:lang w:val="lt-LT"/>
              </w:rPr>
              <w:t>Dabar galiojantis straipsnis</w:t>
            </w:r>
          </w:p>
        </w:tc>
        <w:tc>
          <w:tcPr>
            <w:tcW w:w="7513" w:type="dxa"/>
          </w:tcPr>
          <w:p w14:paraId="7A39611D" w14:textId="77777777" w:rsidR="00BF6F55" w:rsidRPr="001D5C9D" w:rsidRDefault="00BF6F55">
            <w:pPr>
              <w:rPr>
                <w:rFonts w:ascii="Century" w:hAnsi="Century"/>
                <w:b/>
                <w:lang w:val="lt-LT"/>
              </w:rPr>
            </w:pPr>
            <w:r w:rsidRPr="001D5C9D">
              <w:rPr>
                <w:rFonts w:ascii="Century" w:hAnsi="Century"/>
                <w:b/>
                <w:lang w:val="lt-LT"/>
              </w:rPr>
              <w:t>Pakeistas straipsnis</w:t>
            </w:r>
          </w:p>
          <w:p w14:paraId="3745853B" w14:textId="1D8B0B33" w:rsidR="001D5C9D" w:rsidRPr="001D5C9D" w:rsidRDefault="001D5C9D">
            <w:pPr>
              <w:rPr>
                <w:rFonts w:ascii="Century" w:hAnsi="Century"/>
                <w:b/>
                <w:lang w:val="lt-LT"/>
              </w:rPr>
            </w:pPr>
          </w:p>
        </w:tc>
      </w:tr>
      <w:tr w:rsidR="00BF6F55" w:rsidRPr="001D5C9D" w14:paraId="6ABB90DC" w14:textId="77777777" w:rsidTr="00BF6F55">
        <w:tc>
          <w:tcPr>
            <w:tcW w:w="7366" w:type="dxa"/>
          </w:tcPr>
          <w:p w14:paraId="1A8E410A" w14:textId="365A6866" w:rsidR="00BF6F55" w:rsidRPr="001D5C9D" w:rsidRDefault="00BF6F55" w:rsidP="00BF6F55">
            <w:pPr>
              <w:jc w:val="both"/>
              <w:rPr>
                <w:rFonts w:ascii="Century" w:hAnsi="Century"/>
                <w:lang w:val="lt-LT"/>
              </w:rPr>
            </w:pPr>
            <w:r w:rsidRPr="001D5C9D">
              <w:rPr>
                <w:rFonts w:ascii="Century" w:hAnsi="Century"/>
                <w:lang w:val="lt-LT"/>
              </w:rPr>
              <w:t>3.2. Sąjungos tikrųjų narių skaičius neribojamas. Minimalus Sąjungos narių skaičius yra trys. Sąjungos tikraisiais nariais gali būti juridiniai asmenys, pripažįstantys Sąjungos įstatus, aktyviai dalyvaujantys Sąjungos veikloje bei mokantys visuotinio Sąjungos narių susirinkimo nustatyto dydžio tikrųjų narių mokestį. Tik Sąjungos tikriesiems nariams suteikiama teisė Sąjungos vardu dalyvauti statybos dalyvių profesinės kvalifikacijos vertinimo, atestavimo ir teisės pripažinimo veikloje;</w:t>
            </w:r>
          </w:p>
        </w:tc>
        <w:tc>
          <w:tcPr>
            <w:tcW w:w="7513" w:type="dxa"/>
          </w:tcPr>
          <w:p w14:paraId="5E61D880" w14:textId="61F2C895" w:rsidR="00BF6F55" w:rsidRPr="001D5C9D" w:rsidRDefault="00BF6F55" w:rsidP="00BF6F55">
            <w:pPr>
              <w:jc w:val="both"/>
              <w:rPr>
                <w:rFonts w:ascii="Century" w:hAnsi="Century"/>
                <w:lang w:val="lt-LT"/>
              </w:rPr>
            </w:pPr>
            <w:r w:rsidRPr="001D5C9D">
              <w:rPr>
                <w:rFonts w:ascii="Century" w:hAnsi="Century"/>
                <w:lang w:val="lt-LT"/>
              </w:rPr>
              <w:t xml:space="preserve">3.2. Sąjungos tikrųjų narių skaičius neribojamas. Minimalus Sąjungos narių skaičius yra trys. Sąjungos tikraisiais nariais gali būti </w:t>
            </w:r>
            <w:r w:rsidRPr="001D5C9D">
              <w:rPr>
                <w:rFonts w:ascii="Century" w:hAnsi="Century"/>
                <w:strike/>
                <w:lang w:val="lt-LT"/>
              </w:rPr>
              <w:t>juridiniai</w:t>
            </w:r>
            <w:r w:rsidRPr="001D5C9D">
              <w:rPr>
                <w:rFonts w:ascii="Century" w:hAnsi="Century"/>
                <w:lang w:val="lt-LT"/>
              </w:rPr>
              <w:t xml:space="preserve"> </w:t>
            </w:r>
            <w:r w:rsidRPr="001D5C9D">
              <w:rPr>
                <w:rFonts w:ascii="Century" w:hAnsi="Century"/>
                <w:b/>
                <w:lang w:val="lt-LT"/>
              </w:rPr>
              <w:t>fiziniai</w:t>
            </w:r>
            <w:r w:rsidRPr="001D5C9D">
              <w:rPr>
                <w:rFonts w:ascii="Century" w:hAnsi="Century"/>
                <w:lang w:val="lt-LT"/>
              </w:rPr>
              <w:t xml:space="preserve"> asmenys,</w:t>
            </w:r>
            <w:r w:rsidR="003C6151">
              <w:rPr>
                <w:rFonts w:ascii="Century" w:hAnsi="Century"/>
                <w:lang w:val="lt-LT"/>
              </w:rPr>
              <w:t xml:space="preserve"> </w:t>
            </w:r>
            <w:r w:rsidRPr="001D5C9D">
              <w:rPr>
                <w:rFonts w:ascii="Century" w:hAnsi="Century"/>
                <w:lang w:val="lt-LT"/>
              </w:rPr>
              <w:t>pripažįstantys Sąjungos įstatus, aktyviai dalyvaujantys Sąjungos veikloje</w:t>
            </w:r>
            <w:r w:rsidR="00FA3704" w:rsidRPr="00FA3704">
              <w:rPr>
                <w:rFonts w:ascii="Century" w:hAnsi="Century"/>
                <w:b/>
                <w:lang w:val="lt-LT"/>
              </w:rPr>
              <w:t>,</w:t>
            </w:r>
            <w:r w:rsidRPr="001D5C9D">
              <w:rPr>
                <w:rFonts w:ascii="Century" w:hAnsi="Century"/>
                <w:lang w:val="lt-LT"/>
              </w:rPr>
              <w:t xml:space="preserve"> </w:t>
            </w:r>
            <w:r w:rsidRPr="00FA3704">
              <w:rPr>
                <w:rFonts w:ascii="Century" w:hAnsi="Century"/>
                <w:strike/>
                <w:lang w:val="lt-LT"/>
              </w:rPr>
              <w:t>bei</w:t>
            </w:r>
            <w:r w:rsidRPr="001D5C9D">
              <w:rPr>
                <w:rFonts w:ascii="Century" w:hAnsi="Century"/>
                <w:lang w:val="lt-LT"/>
              </w:rPr>
              <w:t xml:space="preserve"> mokantys visuotinio Sąjungos narių susirinkimo nustatyto dydžio tikrųjų narių mokestį</w:t>
            </w:r>
            <w:r w:rsidR="00FA3704">
              <w:rPr>
                <w:rFonts w:ascii="Century" w:hAnsi="Century"/>
                <w:lang w:val="lt-LT"/>
              </w:rPr>
              <w:t xml:space="preserve"> </w:t>
            </w:r>
            <w:r w:rsidR="00FA3704" w:rsidRPr="00FA3704">
              <w:rPr>
                <w:rFonts w:ascii="Century" w:hAnsi="Century"/>
                <w:b/>
                <w:lang w:val="lt-LT"/>
              </w:rPr>
              <w:t>bei atitinkantys tokius reikalavimus: [_________]</w:t>
            </w:r>
            <w:r w:rsidRPr="001D5C9D">
              <w:rPr>
                <w:rFonts w:ascii="Century" w:hAnsi="Century"/>
                <w:lang w:val="lt-LT"/>
              </w:rPr>
              <w:t>. Tik Sąjungos tikriesiems nariams suteikiama teisė Sąjungos vardu dalyvauti statybos dalyvių profesinės kvalifikacijos vertinimo, atestavimo ir teisės pripažinimo veikloje;</w:t>
            </w:r>
          </w:p>
        </w:tc>
      </w:tr>
      <w:tr w:rsidR="00FA3704" w:rsidRPr="001D5C9D" w14:paraId="0235E997" w14:textId="77777777" w:rsidTr="00BF6F55">
        <w:tc>
          <w:tcPr>
            <w:tcW w:w="7366" w:type="dxa"/>
          </w:tcPr>
          <w:p w14:paraId="22A24536" w14:textId="044DC209" w:rsidR="00FA3704" w:rsidRPr="001D5C9D" w:rsidRDefault="00FA3704" w:rsidP="00BF6F55">
            <w:pPr>
              <w:jc w:val="both"/>
              <w:rPr>
                <w:rFonts w:ascii="Century" w:hAnsi="Century"/>
                <w:lang w:val="lt-LT"/>
              </w:rPr>
            </w:pPr>
            <w:r w:rsidRPr="00FA3704">
              <w:rPr>
                <w:rFonts w:ascii="Century" w:hAnsi="Century"/>
                <w:lang w:val="lt-LT"/>
              </w:rPr>
              <w:t>3.3. Sąjungos asocijuotų narių skaičius neribojamas. Sąjungos asocijuotais nariais gali būti juridiniai asmenys, pripažįstantys Sąjungos įstatus, dalyvaujantys statybos inžinerijos veikloje bei mokantys visuotinio Sąjungos narių susirinkimo nustatyto dydžio asocijuotų narių mokestį.</w:t>
            </w:r>
          </w:p>
        </w:tc>
        <w:tc>
          <w:tcPr>
            <w:tcW w:w="7513" w:type="dxa"/>
          </w:tcPr>
          <w:p w14:paraId="4645E383" w14:textId="326D1F80" w:rsidR="00FA3704" w:rsidRPr="001D5C9D" w:rsidRDefault="00FA3704" w:rsidP="00BF6F55">
            <w:pPr>
              <w:jc w:val="both"/>
              <w:rPr>
                <w:rFonts w:ascii="Century" w:hAnsi="Century"/>
                <w:lang w:val="lt-LT"/>
              </w:rPr>
            </w:pPr>
            <w:r w:rsidRPr="00FA3704">
              <w:rPr>
                <w:rFonts w:ascii="Century" w:hAnsi="Century"/>
                <w:lang w:val="lt-LT"/>
              </w:rPr>
              <w:t>3.3. Sąjungos asocijuotų narių skaičius neribojamas. Sąjungos asocijuotais nariais gali būti juridiniai asmenys, pripažįstantys Sąjungos įstatus, dalyvaujantys statybos inžinerijos veikloje</w:t>
            </w:r>
            <w:r w:rsidRPr="00FA3704">
              <w:rPr>
                <w:rFonts w:ascii="Century" w:hAnsi="Century"/>
                <w:b/>
                <w:lang w:val="lt-LT"/>
              </w:rPr>
              <w:t>,</w:t>
            </w:r>
            <w:r w:rsidRPr="00FA3704">
              <w:rPr>
                <w:rFonts w:ascii="Century" w:hAnsi="Century"/>
                <w:lang w:val="lt-LT"/>
              </w:rPr>
              <w:t xml:space="preserve"> </w:t>
            </w:r>
            <w:r w:rsidRPr="00FA3704">
              <w:rPr>
                <w:rFonts w:ascii="Century" w:hAnsi="Century"/>
                <w:strike/>
                <w:lang w:val="lt-LT"/>
              </w:rPr>
              <w:t>bei</w:t>
            </w:r>
            <w:r w:rsidRPr="00FA3704">
              <w:rPr>
                <w:rFonts w:ascii="Century" w:hAnsi="Century"/>
                <w:lang w:val="lt-LT"/>
              </w:rPr>
              <w:t xml:space="preserve"> mokantys visuotinio Sąjungos narių susirinkimo nustatyto dydžio asocijuotų narių mokestį</w:t>
            </w:r>
            <w:r>
              <w:rPr>
                <w:rFonts w:ascii="Century" w:hAnsi="Century"/>
                <w:lang w:val="lt-LT"/>
              </w:rPr>
              <w:t xml:space="preserve"> </w:t>
            </w:r>
            <w:r w:rsidRPr="00FA3704">
              <w:rPr>
                <w:rFonts w:ascii="Century" w:hAnsi="Century"/>
                <w:b/>
                <w:lang w:val="lt-LT"/>
              </w:rPr>
              <w:t>bei atitinkantys tokius reikalavimus: [_________]</w:t>
            </w:r>
            <w:r w:rsidRPr="00FA3704">
              <w:rPr>
                <w:rFonts w:ascii="Century" w:hAnsi="Century"/>
                <w:lang w:val="lt-LT"/>
              </w:rPr>
              <w:t>.</w:t>
            </w:r>
          </w:p>
        </w:tc>
      </w:tr>
      <w:tr w:rsidR="00BF6F55" w:rsidRPr="001D5C9D" w14:paraId="23E79511" w14:textId="77777777" w:rsidTr="00BF6F55">
        <w:tc>
          <w:tcPr>
            <w:tcW w:w="7366" w:type="dxa"/>
          </w:tcPr>
          <w:p w14:paraId="38B12EB9" w14:textId="4AA1E496" w:rsidR="00BF6F55" w:rsidRPr="001D5C9D" w:rsidRDefault="00BF6F55" w:rsidP="00BF6F55">
            <w:pPr>
              <w:jc w:val="both"/>
              <w:rPr>
                <w:rFonts w:ascii="Century" w:hAnsi="Century"/>
                <w:lang w:val="lt-LT"/>
              </w:rPr>
            </w:pPr>
            <w:r w:rsidRPr="001D5C9D">
              <w:rPr>
                <w:rFonts w:ascii="Century" w:hAnsi="Century"/>
                <w:lang w:val="lt-LT"/>
              </w:rPr>
              <w:t>3.14.3. Sąjungos tikrojo nario, asocijuoto nario arba nario-rėmėjo, kaip juridinio asmens, likvidavimo atveju arba Sąjungos nario-rėmėjo ir/ar Garbės nario, kaip fizinio asmens,  mirties atveju;</w:t>
            </w:r>
          </w:p>
        </w:tc>
        <w:tc>
          <w:tcPr>
            <w:tcW w:w="7513" w:type="dxa"/>
          </w:tcPr>
          <w:p w14:paraId="005A5124" w14:textId="7829CC17" w:rsidR="00BF6F55" w:rsidRPr="001D5C9D" w:rsidRDefault="00BF6F55" w:rsidP="00BF6F55">
            <w:pPr>
              <w:jc w:val="both"/>
              <w:rPr>
                <w:rFonts w:ascii="Century" w:hAnsi="Century"/>
                <w:lang w:val="lt-LT"/>
              </w:rPr>
            </w:pPr>
            <w:r w:rsidRPr="001D5C9D">
              <w:rPr>
                <w:rFonts w:ascii="Century" w:hAnsi="Century"/>
                <w:lang w:val="lt-LT"/>
              </w:rPr>
              <w:t xml:space="preserve">3.14.3. </w:t>
            </w:r>
            <w:r w:rsidRPr="001D5C9D">
              <w:rPr>
                <w:rFonts w:ascii="Century" w:hAnsi="Century"/>
                <w:strike/>
                <w:lang w:val="lt-LT"/>
              </w:rPr>
              <w:t>Sąjungos tikrojo nario,</w:t>
            </w:r>
            <w:r w:rsidRPr="001D5C9D">
              <w:rPr>
                <w:rFonts w:ascii="Century" w:hAnsi="Century"/>
                <w:lang w:val="lt-LT"/>
              </w:rPr>
              <w:t xml:space="preserve"> </w:t>
            </w:r>
            <w:r w:rsidRPr="001D5C9D">
              <w:rPr>
                <w:rFonts w:ascii="Century" w:hAnsi="Century"/>
                <w:b/>
                <w:lang w:val="lt-LT"/>
              </w:rPr>
              <w:t>A</w:t>
            </w:r>
            <w:r w:rsidRPr="001D5C9D">
              <w:rPr>
                <w:rFonts w:ascii="Century" w:hAnsi="Century"/>
                <w:lang w:val="lt-LT"/>
              </w:rPr>
              <w:t xml:space="preserve">socijuoto nario arba nario-rėmėjo, kaip juridinio asmens, likvidavimo atveju arba Sąjungos </w:t>
            </w:r>
            <w:r w:rsidRPr="001D5C9D">
              <w:rPr>
                <w:rFonts w:ascii="Century" w:hAnsi="Century"/>
                <w:b/>
                <w:lang w:val="lt-LT"/>
              </w:rPr>
              <w:t>tikrojo nario,</w:t>
            </w:r>
            <w:r w:rsidRPr="001D5C9D">
              <w:rPr>
                <w:rFonts w:ascii="Century" w:hAnsi="Century"/>
                <w:lang w:val="lt-LT"/>
              </w:rPr>
              <w:t xml:space="preserve"> nario-rėmėjo ir/ar Garbės nario, kaip fizinio asmens,  mirties atveju;</w:t>
            </w:r>
          </w:p>
        </w:tc>
      </w:tr>
      <w:tr w:rsidR="00BF6F55" w:rsidRPr="001D5C9D" w14:paraId="52F08884" w14:textId="77777777" w:rsidTr="00BF6F55">
        <w:tc>
          <w:tcPr>
            <w:tcW w:w="7366" w:type="dxa"/>
          </w:tcPr>
          <w:p w14:paraId="064E6F7E" w14:textId="0400766A" w:rsidR="00BF6F55" w:rsidRPr="001D5C9D" w:rsidRDefault="00770C90" w:rsidP="00770C90">
            <w:pPr>
              <w:jc w:val="both"/>
              <w:rPr>
                <w:rFonts w:ascii="Century" w:hAnsi="Century"/>
                <w:lang w:val="lt-LT"/>
              </w:rPr>
            </w:pPr>
            <w:r w:rsidRPr="001D5C9D">
              <w:rPr>
                <w:rFonts w:ascii="Century" w:hAnsi="Century"/>
                <w:lang w:val="lt-LT"/>
              </w:rPr>
              <w:lastRenderedPageBreak/>
              <w:t>4.4. Susirinkimas gali priimti sprendimus, jeigu jame dalyvauja daugiau kaip 1/2 Sąjungos tikrųjų narių. Susirinkime sprendžiamojo balso teisę turi visi Sąjungos tikrieji nariai. Kiekvienas Sąjungos tikrasis narys susirinkime turi vieno balso teisę. Tikrąjį narį susirinkime gali atstovauti  tik jo darbuotojas, narys (fizinis asmuo) ar valdymo organų narys. Asocijuoti nariai, nariai-rėmėjai bei Garbės nariai turi teisę dalyvauti visuotiniame narių susirinkime be balso teisės bei pasisakyti svarstomais darbotvarkės klausimais.</w:t>
            </w:r>
          </w:p>
        </w:tc>
        <w:tc>
          <w:tcPr>
            <w:tcW w:w="7513" w:type="dxa"/>
          </w:tcPr>
          <w:p w14:paraId="0A17ED20" w14:textId="7CDB56E8" w:rsidR="00BF6F55" w:rsidRPr="001D5C9D" w:rsidRDefault="00770C90" w:rsidP="00770C90">
            <w:pPr>
              <w:jc w:val="both"/>
              <w:rPr>
                <w:rFonts w:ascii="Century" w:hAnsi="Century"/>
                <w:lang w:val="lt-LT"/>
              </w:rPr>
            </w:pPr>
            <w:r w:rsidRPr="001D5C9D">
              <w:rPr>
                <w:rFonts w:ascii="Century" w:hAnsi="Century"/>
                <w:lang w:val="lt-LT"/>
              </w:rPr>
              <w:t xml:space="preserve">4.4. Susirinkimas gali priimti sprendimus, jeigu jame dalyvauja daugiau kaip 1/2 Sąjungos tikrųjų narių. Susirinkime sprendžiamojo balso teisę turi visi Sąjungos tikrieji nariai. Kiekvienas Sąjungos tikrasis narys susirinkime turi vieno balso teisę. </w:t>
            </w:r>
            <w:r w:rsidRPr="001D5C9D">
              <w:rPr>
                <w:rFonts w:ascii="Century" w:hAnsi="Century"/>
                <w:strike/>
                <w:lang w:val="lt-LT"/>
              </w:rPr>
              <w:t>Tikrąjį narį susirinkime gali atstovauti  tik jo darbuotojas, narys (fizinis asmuo) ar valdymo organų narys.</w:t>
            </w:r>
            <w:r w:rsidRPr="001D5C9D">
              <w:rPr>
                <w:rFonts w:ascii="Century" w:hAnsi="Century"/>
                <w:lang w:val="lt-LT"/>
              </w:rPr>
              <w:t xml:space="preserve"> </w:t>
            </w:r>
            <w:r w:rsidRPr="007F238B">
              <w:rPr>
                <w:rFonts w:ascii="Century" w:hAnsi="Century"/>
                <w:lang w:val="lt-LT"/>
              </w:rPr>
              <w:t xml:space="preserve">Susirinkime </w:t>
            </w:r>
            <w:r w:rsidR="00FA3704" w:rsidRPr="007F238B">
              <w:rPr>
                <w:rFonts w:ascii="Century" w:hAnsi="Century"/>
                <w:lang w:val="lt-LT"/>
              </w:rPr>
              <w:t>Sąjungos t</w:t>
            </w:r>
            <w:r w:rsidRPr="007F238B">
              <w:rPr>
                <w:rFonts w:ascii="Century" w:hAnsi="Century"/>
                <w:lang w:val="lt-LT"/>
              </w:rPr>
              <w:t xml:space="preserve">ikrasis narys dalyvauja asmeniškai arba </w:t>
            </w:r>
            <w:r w:rsidR="001D5C9D" w:rsidRPr="007F238B">
              <w:rPr>
                <w:rFonts w:ascii="Century" w:hAnsi="Century"/>
                <w:lang w:val="lt-LT"/>
              </w:rPr>
              <w:t>per</w:t>
            </w:r>
            <w:r w:rsidRPr="007F238B">
              <w:rPr>
                <w:rFonts w:ascii="Century" w:hAnsi="Century"/>
                <w:lang w:val="lt-LT"/>
              </w:rPr>
              <w:t xml:space="preserve"> atstov</w:t>
            </w:r>
            <w:r w:rsidR="001D5C9D" w:rsidRPr="007F238B">
              <w:rPr>
                <w:rFonts w:ascii="Century" w:hAnsi="Century"/>
                <w:lang w:val="lt-LT"/>
              </w:rPr>
              <w:t>ą</w:t>
            </w:r>
            <w:r w:rsidRPr="007F238B">
              <w:rPr>
                <w:rFonts w:ascii="Century" w:hAnsi="Century"/>
                <w:lang w:val="lt-LT"/>
              </w:rPr>
              <w:t>, įgaliot</w:t>
            </w:r>
            <w:r w:rsidR="001D5C9D" w:rsidRPr="007F238B">
              <w:rPr>
                <w:rFonts w:ascii="Century" w:hAnsi="Century"/>
                <w:lang w:val="lt-LT"/>
              </w:rPr>
              <w:t>ą</w:t>
            </w:r>
            <w:r w:rsidRPr="007F238B">
              <w:rPr>
                <w:rFonts w:ascii="Century" w:hAnsi="Century"/>
                <w:lang w:val="lt-LT"/>
              </w:rPr>
              <w:t xml:space="preserve"> įstatymų nustatyta tvarka arba </w:t>
            </w:r>
            <w:r w:rsidR="001D5C9D" w:rsidRPr="007F238B">
              <w:rPr>
                <w:rFonts w:ascii="Century" w:hAnsi="Century"/>
                <w:lang w:val="lt-LT"/>
              </w:rPr>
              <w:t xml:space="preserve">veikiantį pagal tarp atstovo ir </w:t>
            </w:r>
            <w:r w:rsidR="00FA3704" w:rsidRPr="007F238B">
              <w:rPr>
                <w:rFonts w:ascii="Century" w:hAnsi="Century"/>
                <w:lang w:val="lt-LT"/>
              </w:rPr>
              <w:t>Sąjungos t</w:t>
            </w:r>
            <w:r w:rsidR="001D5C9D" w:rsidRPr="007F238B">
              <w:rPr>
                <w:rFonts w:ascii="Century" w:hAnsi="Century"/>
                <w:lang w:val="lt-LT"/>
              </w:rPr>
              <w:t xml:space="preserve">ikrojo nario </w:t>
            </w:r>
            <w:r w:rsidRPr="007F238B">
              <w:rPr>
                <w:rFonts w:ascii="Century" w:hAnsi="Century"/>
                <w:lang w:val="lt-LT"/>
              </w:rPr>
              <w:t>sudar</w:t>
            </w:r>
            <w:r w:rsidR="001D5C9D" w:rsidRPr="007F238B">
              <w:rPr>
                <w:rFonts w:ascii="Century" w:hAnsi="Century"/>
                <w:lang w:val="lt-LT"/>
              </w:rPr>
              <w:t>ytą</w:t>
            </w:r>
            <w:r w:rsidRPr="007F238B">
              <w:rPr>
                <w:rFonts w:ascii="Century" w:hAnsi="Century"/>
                <w:lang w:val="lt-LT"/>
              </w:rPr>
              <w:t xml:space="preserve"> balsavimo teisės perleidimo sutartį. </w:t>
            </w:r>
            <w:r w:rsidRPr="001D5C9D">
              <w:rPr>
                <w:rFonts w:ascii="Century" w:hAnsi="Century"/>
                <w:lang w:val="lt-LT"/>
              </w:rPr>
              <w:t>Asocijuoti nariai, nariai-rėmėjai bei Garbės nariai turi teisę dalyvauti visuotiniame narių susirinkime be balso teisės bei pasisakyti svarstomais darbotvarkės klausimais.</w:t>
            </w:r>
          </w:p>
        </w:tc>
      </w:tr>
    </w:tbl>
    <w:p w14:paraId="07BD3373" w14:textId="77777777" w:rsidR="00BF6F55" w:rsidRPr="001D5C9D" w:rsidRDefault="00BF6F55">
      <w:pPr>
        <w:rPr>
          <w:rFonts w:ascii="Century" w:hAnsi="Century"/>
          <w:lang w:val="lt-LT"/>
        </w:rPr>
      </w:pPr>
    </w:p>
    <w:sectPr w:rsidR="00BF6F55" w:rsidRPr="001D5C9D" w:rsidSect="00BF6F55">
      <w:pgSz w:w="16840" w:h="11900" w:orient="landscape"/>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41367D" w16cid:durableId="23A942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w:panose1 w:val="02040604050505020304"/>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68"/>
    <w:rsid w:val="0000545E"/>
    <w:rsid w:val="001D5C9D"/>
    <w:rsid w:val="003100D5"/>
    <w:rsid w:val="003C6151"/>
    <w:rsid w:val="004C09D3"/>
    <w:rsid w:val="00605AAE"/>
    <w:rsid w:val="007673C5"/>
    <w:rsid w:val="00770C90"/>
    <w:rsid w:val="007F238B"/>
    <w:rsid w:val="008531A0"/>
    <w:rsid w:val="00873DDC"/>
    <w:rsid w:val="00983A71"/>
    <w:rsid w:val="009C454C"/>
    <w:rsid w:val="00A315DD"/>
    <w:rsid w:val="00A53227"/>
    <w:rsid w:val="00BF6F55"/>
    <w:rsid w:val="00C5306B"/>
    <w:rsid w:val="00CA1D40"/>
    <w:rsid w:val="00CD0B05"/>
    <w:rsid w:val="00E17568"/>
    <w:rsid w:val="00FA3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4127E"/>
  <w14:defaultImageDpi w14:val="32767"/>
  <w15:chartTrackingRefBased/>
  <w15:docId w15:val="{3E897C26-C097-AB4F-8E62-980BF6ED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6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3704"/>
    <w:rPr>
      <w:sz w:val="16"/>
      <w:szCs w:val="16"/>
    </w:rPr>
  </w:style>
  <w:style w:type="paragraph" w:styleId="CommentText">
    <w:name w:val="annotation text"/>
    <w:basedOn w:val="Normal"/>
    <w:link w:val="CommentTextChar"/>
    <w:uiPriority w:val="99"/>
    <w:semiHidden/>
    <w:unhideWhenUsed/>
    <w:rsid w:val="00FA3704"/>
    <w:rPr>
      <w:sz w:val="20"/>
      <w:szCs w:val="20"/>
    </w:rPr>
  </w:style>
  <w:style w:type="character" w:customStyle="1" w:styleId="CommentTextChar">
    <w:name w:val="Comment Text Char"/>
    <w:basedOn w:val="DefaultParagraphFont"/>
    <w:link w:val="CommentText"/>
    <w:uiPriority w:val="99"/>
    <w:semiHidden/>
    <w:rsid w:val="00FA3704"/>
    <w:rPr>
      <w:sz w:val="20"/>
      <w:szCs w:val="20"/>
    </w:rPr>
  </w:style>
  <w:style w:type="paragraph" w:styleId="CommentSubject">
    <w:name w:val="annotation subject"/>
    <w:basedOn w:val="CommentText"/>
    <w:next w:val="CommentText"/>
    <w:link w:val="CommentSubjectChar"/>
    <w:uiPriority w:val="99"/>
    <w:semiHidden/>
    <w:unhideWhenUsed/>
    <w:rsid w:val="00FA3704"/>
    <w:rPr>
      <w:b/>
      <w:bCs/>
    </w:rPr>
  </w:style>
  <w:style w:type="character" w:customStyle="1" w:styleId="CommentSubjectChar">
    <w:name w:val="Comment Subject Char"/>
    <w:basedOn w:val="CommentTextChar"/>
    <w:link w:val="CommentSubject"/>
    <w:uiPriority w:val="99"/>
    <w:semiHidden/>
    <w:rsid w:val="00FA3704"/>
    <w:rPr>
      <w:b/>
      <w:bCs/>
      <w:sz w:val="20"/>
      <w:szCs w:val="20"/>
    </w:rPr>
  </w:style>
  <w:style w:type="paragraph" w:styleId="BalloonText">
    <w:name w:val="Balloon Text"/>
    <w:basedOn w:val="Normal"/>
    <w:link w:val="BalloonTextChar"/>
    <w:uiPriority w:val="99"/>
    <w:semiHidden/>
    <w:unhideWhenUsed/>
    <w:rsid w:val="00FA37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A370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2378</Words>
  <Characters>1356</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dc:creator>
  <cp:keywords/>
  <dc:description/>
  <cp:lastModifiedBy>KTU ZR</cp:lastModifiedBy>
  <cp:revision>2</cp:revision>
  <dcterms:created xsi:type="dcterms:W3CDTF">2021-04-06T06:35:00Z</dcterms:created>
  <dcterms:modified xsi:type="dcterms:W3CDTF">2021-04-06T06:35:00Z</dcterms:modified>
</cp:coreProperties>
</file>